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1B0966" w:rsidP="00054DB3">
      <w:pPr>
        <w:jc w:val="right"/>
        <w:rPr>
          <w:rFonts w:ascii="Arial Narrow" w:hAnsi="Arial Narrow"/>
          <w:i/>
          <w:noProof/>
          <w:sz w:val="24"/>
          <w:szCs w:val="24"/>
        </w:rPr>
      </w:pPr>
      <w:r>
        <w:rPr>
          <w:rFonts w:ascii="Arial Narrow" w:hAnsi="Arial Narrow" w:cs="Arial"/>
          <w:noProof/>
          <w:sz w:val="24"/>
          <w:szCs w:val="24"/>
        </w:rPr>
        <w:pict>
          <v:rect id="_x0000_s1026" style="position:absolute;left:0;text-align:left;margin-left:-9pt;margin-top:-6.35pt;width:475.2pt;height:79.45pt;z-index:-251658752" filled="f" stroked="f">
            <v:fill r:id="rId8" o:title="White marble" type="tile"/>
          </v:rect>
        </w:pic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825"/>
        <w:gridCol w:w="1159"/>
        <w:gridCol w:w="1134"/>
        <w:gridCol w:w="1134"/>
        <w:gridCol w:w="1134"/>
      </w:tblGrid>
      <w:tr w:rsidR="00965924" w:rsidRPr="00B27ACD" w:rsidTr="005E2C2F">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825"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5E2C2F">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825"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159"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5E2C2F" w:rsidRPr="00B27ACD" w:rsidTr="005E2C2F">
        <w:trPr>
          <w:trHeight w:val="1026"/>
        </w:trPr>
        <w:tc>
          <w:tcPr>
            <w:tcW w:w="682" w:type="dxa"/>
            <w:vAlign w:val="center"/>
          </w:tcPr>
          <w:p w:rsidR="005E2C2F" w:rsidRPr="00214918" w:rsidRDefault="005E2C2F" w:rsidP="005E2C2F">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5E2C2F" w:rsidRPr="004C4F33" w:rsidRDefault="005E2C2F" w:rsidP="005E2C2F">
            <w:pPr>
              <w:tabs>
                <w:tab w:val="left" w:pos="8931"/>
              </w:tabs>
              <w:jc w:val="center"/>
              <w:rPr>
                <w:rFonts w:ascii="Times New Roman" w:hAnsi="Times New Roman"/>
                <w:i/>
                <w:sz w:val="24"/>
                <w:szCs w:val="24"/>
              </w:rPr>
            </w:pPr>
            <w:r w:rsidRPr="004C4F33">
              <w:rPr>
                <w:rFonts w:ascii="Times New Roman" w:hAnsi="Times New Roman"/>
                <w:i/>
                <w:sz w:val="24"/>
                <w:szCs w:val="24"/>
              </w:rPr>
              <w:t>Servicii de între</w:t>
            </w:r>
            <w:r w:rsidRPr="004C4F33">
              <w:rPr>
                <w:rFonts w:ascii="Times New Roman" w:hAnsi="Times New Roman" w:cs="Calibri"/>
                <w:i/>
                <w:sz w:val="24"/>
                <w:szCs w:val="24"/>
              </w:rPr>
              <w:t>ț</w:t>
            </w:r>
            <w:r w:rsidRPr="004C4F33">
              <w:rPr>
                <w:rFonts w:ascii="Times New Roman" w:hAnsi="Times New Roman"/>
                <w:i/>
                <w:sz w:val="24"/>
                <w:szCs w:val="24"/>
              </w:rPr>
              <w:t>inere a instala</w:t>
            </w:r>
            <w:r w:rsidRPr="004C4F33">
              <w:rPr>
                <w:rFonts w:ascii="Times New Roman" w:hAnsi="Times New Roman" w:cs="Calibri"/>
                <w:i/>
                <w:sz w:val="24"/>
                <w:szCs w:val="24"/>
              </w:rPr>
              <w:t>ț</w:t>
            </w:r>
            <w:r w:rsidRPr="004C4F33">
              <w:rPr>
                <w:rFonts w:ascii="Times New Roman" w:hAnsi="Times New Roman"/>
                <w:i/>
                <w:sz w:val="24"/>
                <w:szCs w:val="24"/>
              </w:rPr>
              <w:t xml:space="preserve">iilor de semnalizare </w:t>
            </w:r>
            <w:r w:rsidRPr="004C4F33">
              <w:rPr>
                <w:rFonts w:ascii="Times New Roman" w:hAnsi="Times New Roman" w:cs="Calibri"/>
                <w:i/>
                <w:sz w:val="24"/>
                <w:szCs w:val="24"/>
              </w:rPr>
              <w:t>ș</w:t>
            </w:r>
            <w:r w:rsidRPr="004C4F33">
              <w:rPr>
                <w:rFonts w:ascii="Times New Roman" w:hAnsi="Times New Roman"/>
                <w:i/>
                <w:sz w:val="24"/>
                <w:szCs w:val="24"/>
              </w:rPr>
              <w:t>i alarmare incendiu</w:t>
            </w:r>
          </w:p>
          <w:p w:rsidR="005E2C2F" w:rsidRPr="004C4F33" w:rsidRDefault="005E2C2F" w:rsidP="005E2C2F">
            <w:pPr>
              <w:tabs>
                <w:tab w:val="left" w:pos="8931"/>
              </w:tabs>
              <w:jc w:val="center"/>
              <w:rPr>
                <w:rFonts w:ascii="Times New Roman" w:hAnsi="Times New Roman"/>
                <w:i/>
                <w:sz w:val="24"/>
                <w:szCs w:val="24"/>
              </w:rPr>
            </w:pPr>
            <w:r w:rsidRPr="004C4F33">
              <w:rPr>
                <w:rFonts w:ascii="Times New Roman" w:hAnsi="Times New Roman"/>
                <w:i/>
                <w:sz w:val="24"/>
                <w:szCs w:val="24"/>
              </w:rPr>
              <w:t>Corp L</w:t>
            </w:r>
          </w:p>
          <w:p w:rsidR="005E2C2F" w:rsidRPr="004C4F33" w:rsidRDefault="005E2C2F" w:rsidP="005E2C2F">
            <w:pPr>
              <w:tabs>
                <w:tab w:val="left" w:pos="8931"/>
              </w:tabs>
              <w:jc w:val="center"/>
              <w:rPr>
                <w:rFonts w:ascii="Times New Roman" w:hAnsi="Times New Roman"/>
                <w:i/>
                <w:sz w:val="24"/>
                <w:szCs w:val="24"/>
              </w:rPr>
            </w:pPr>
            <w:r w:rsidRPr="004C4F33">
              <w:rPr>
                <w:rFonts w:ascii="Times New Roman" w:hAnsi="Times New Roman"/>
                <w:i/>
                <w:sz w:val="24"/>
                <w:szCs w:val="24"/>
              </w:rPr>
              <w:t>Sediul Universitatii</w:t>
            </w:r>
          </w:p>
          <w:p w:rsidR="005E2C2F" w:rsidRPr="0053770A" w:rsidRDefault="005E2C2F" w:rsidP="005E2C2F">
            <w:pPr>
              <w:tabs>
                <w:tab w:val="left" w:pos="8931"/>
              </w:tabs>
              <w:jc w:val="center"/>
              <w:rPr>
                <w:rFonts w:ascii="Arial Narrow" w:hAnsi="Arial Narrow"/>
                <w:sz w:val="24"/>
                <w:szCs w:val="24"/>
              </w:rPr>
            </w:pPr>
            <w:r w:rsidRPr="004C4F33">
              <w:rPr>
                <w:rFonts w:ascii="Times New Roman" w:hAnsi="Times New Roman"/>
                <w:i/>
                <w:sz w:val="24"/>
                <w:szCs w:val="24"/>
              </w:rPr>
              <w:t>Locuin</w:t>
            </w:r>
            <w:r w:rsidRPr="004C4F33">
              <w:rPr>
                <w:rFonts w:ascii="Times New Roman" w:hAnsi="Times New Roman" w:cs="Calibri"/>
                <w:i/>
                <w:sz w:val="24"/>
                <w:szCs w:val="24"/>
              </w:rPr>
              <w:t>ță</w:t>
            </w:r>
            <w:r w:rsidRPr="004C4F33">
              <w:rPr>
                <w:rFonts w:ascii="Times New Roman" w:hAnsi="Times New Roman"/>
                <w:i/>
                <w:sz w:val="24"/>
                <w:szCs w:val="24"/>
              </w:rPr>
              <w:t xml:space="preserve"> experimental</w:t>
            </w:r>
            <w:r w:rsidRPr="004C4F33">
              <w:rPr>
                <w:rFonts w:ascii="Times New Roman" w:hAnsi="Times New Roman" w:cs="Calibri"/>
                <w:i/>
                <w:sz w:val="24"/>
                <w:szCs w:val="24"/>
              </w:rPr>
              <w:t>ă</w:t>
            </w:r>
          </w:p>
        </w:tc>
        <w:tc>
          <w:tcPr>
            <w:tcW w:w="825" w:type="dxa"/>
            <w:vAlign w:val="center"/>
          </w:tcPr>
          <w:p w:rsidR="005E2C2F" w:rsidRPr="00B27ACD" w:rsidRDefault="005E2C2F" w:rsidP="005E2C2F">
            <w:pPr>
              <w:spacing w:line="240" w:lineRule="exact"/>
              <w:jc w:val="center"/>
              <w:rPr>
                <w:rFonts w:ascii="Arial Narrow" w:hAnsi="Arial Narrow"/>
                <w:sz w:val="24"/>
                <w:szCs w:val="24"/>
              </w:rPr>
            </w:pPr>
            <w:r>
              <w:rPr>
                <w:rFonts w:ascii="Arial Narrow" w:hAnsi="Arial Narrow"/>
                <w:sz w:val="24"/>
                <w:szCs w:val="24"/>
              </w:rPr>
              <w:t>revizii</w:t>
            </w:r>
          </w:p>
        </w:tc>
        <w:tc>
          <w:tcPr>
            <w:tcW w:w="1159" w:type="dxa"/>
            <w:vAlign w:val="center"/>
          </w:tcPr>
          <w:p w:rsidR="005E2C2F" w:rsidRDefault="005E2C2F" w:rsidP="005E2C2F">
            <w:pPr>
              <w:spacing w:line="240" w:lineRule="exact"/>
              <w:jc w:val="center"/>
              <w:rPr>
                <w:rFonts w:ascii="Arial Narrow" w:hAnsi="Arial Narrow"/>
                <w:i/>
                <w:sz w:val="24"/>
                <w:szCs w:val="24"/>
              </w:rPr>
            </w:pPr>
          </w:p>
          <w:p w:rsidR="005E2C2F" w:rsidRDefault="005E2C2F" w:rsidP="005E2C2F">
            <w:pPr>
              <w:spacing w:line="240" w:lineRule="exact"/>
              <w:jc w:val="center"/>
              <w:rPr>
                <w:rFonts w:ascii="Arial Narrow" w:hAnsi="Arial Narrow"/>
                <w:i/>
                <w:sz w:val="24"/>
                <w:szCs w:val="24"/>
              </w:rPr>
            </w:pPr>
          </w:p>
          <w:p w:rsidR="005E2C2F" w:rsidRDefault="005E2C2F" w:rsidP="005E2C2F">
            <w:pPr>
              <w:spacing w:line="240" w:lineRule="exact"/>
              <w:jc w:val="both"/>
              <w:rPr>
                <w:rFonts w:ascii="Arial Narrow" w:hAnsi="Arial Narrow"/>
                <w:i/>
                <w:sz w:val="24"/>
                <w:szCs w:val="24"/>
              </w:rPr>
            </w:pPr>
            <w:r>
              <w:rPr>
                <w:rFonts w:ascii="Arial Narrow" w:hAnsi="Arial Narrow"/>
                <w:i/>
                <w:sz w:val="24"/>
                <w:szCs w:val="24"/>
              </w:rPr>
              <w:t xml:space="preserve">        2</w:t>
            </w:r>
          </w:p>
          <w:p w:rsidR="005E2C2F" w:rsidRDefault="005E2C2F" w:rsidP="005E2C2F">
            <w:pPr>
              <w:spacing w:line="240" w:lineRule="exact"/>
              <w:jc w:val="center"/>
              <w:rPr>
                <w:rFonts w:ascii="Arial Narrow" w:hAnsi="Arial Narrow"/>
                <w:i/>
                <w:sz w:val="24"/>
                <w:szCs w:val="24"/>
              </w:rPr>
            </w:pPr>
            <w:r>
              <w:rPr>
                <w:rFonts w:ascii="Arial Narrow" w:hAnsi="Arial Narrow"/>
                <w:i/>
                <w:sz w:val="24"/>
                <w:szCs w:val="24"/>
              </w:rPr>
              <w:t>2</w:t>
            </w:r>
          </w:p>
          <w:p w:rsidR="005E2C2F" w:rsidRPr="00B27ACD" w:rsidRDefault="005E2C2F" w:rsidP="005E2C2F">
            <w:pPr>
              <w:spacing w:line="240" w:lineRule="exact"/>
              <w:jc w:val="center"/>
              <w:rPr>
                <w:rFonts w:ascii="Arial Narrow" w:hAnsi="Arial Narrow"/>
                <w:i/>
                <w:sz w:val="24"/>
                <w:szCs w:val="24"/>
              </w:rPr>
            </w:pPr>
            <w:r>
              <w:rPr>
                <w:rFonts w:ascii="Arial Narrow" w:hAnsi="Arial Narrow"/>
                <w:i/>
                <w:sz w:val="24"/>
                <w:szCs w:val="24"/>
              </w:rPr>
              <w:t>2</w:t>
            </w:r>
          </w:p>
        </w:tc>
        <w:tc>
          <w:tcPr>
            <w:tcW w:w="1134" w:type="dxa"/>
            <w:vAlign w:val="center"/>
          </w:tcPr>
          <w:p w:rsidR="005E2C2F" w:rsidRPr="00B27ACD" w:rsidRDefault="005E2C2F" w:rsidP="005E2C2F">
            <w:pPr>
              <w:jc w:val="center"/>
              <w:rPr>
                <w:rFonts w:ascii="Arial Narrow" w:hAnsi="Arial Narrow"/>
                <w:i/>
                <w:sz w:val="24"/>
                <w:szCs w:val="24"/>
              </w:rPr>
            </w:pPr>
          </w:p>
        </w:tc>
        <w:tc>
          <w:tcPr>
            <w:tcW w:w="1134" w:type="dxa"/>
            <w:vAlign w:val="center"/>
          </w:tcPr>
          <w:p w:rsidR="005E2C2F" w:rsidRPr="00B27ACD" w:rsidRDefault="005E2C2F" w:rsidP="005E2C2F">
            <w:pPr>
              <w:jc w:val="center"/>
              <w:rPr>
                <w:rFonts w:ascii="Arial Narrow" w:hAnsi="Arial Narrow"/>
                <w:b/>
                <w:i/>
                <w:iCs/>
                <w:sz w:val="24"/>
                <w:szCs w:val="24"/>
              </w:rPr>
            </w:pPr>
          </w:p>
        </w:tc>
        <w:tc>
          <w:tcPr>
            <w:tcW w:w="1134" w:type="dxa"/>
            <w:vAlign w:val="center"/>
          </w:tcPr>
          <w:p w:rsidR="005E2C2F" w:rsidRPr="00B27ACD" w:rsidRDefault="005E2C2F" w:rsidP="005E2C2F">
            <w:pPr>
              <w:jc w:val="center"/>
              <w:rPr>
                <w:rFonts w:ascii="Arial Narrow" w:hAnsi="Arial Narrow"/>
                <w:b/>
                <w:i/>
                <w:iCs/>
                <w:sz w:val="24"/>
                <w:szCs w:val="24"/>
              </w:rPr>
            </w:pPr>
          </w:p>
        </w:tc>
      </w:tr>
      <w:tr w:rsidR="00965924" w:rsidRPr="00B27ACD" w:rsidTr="005E2C2F">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825" w:type="dxa"/>
          </w:tcPr>
          <w:p w:rsidR="00965924" w:rsidRPr="00B27ACD" w:rsidRDefault="00965924" w:rsidP="00225E32">
            <w:pPr>
              <w:rPr>
                <w:rFonts w:ascii="Arial Narrow" w:hAnsi="Arial Narrow"/>
                <w:b/>
                <w:i/>
                <w:iCs/>
                <w:sz w:val="24"/>
                <w:szCs w:val="24"/>
              </w:rPr>
            </w:pPr>
          </w:p>
        </w:tc>
        <w:tc>
          <w:tcPr>
            <w:tcW w:w="1159"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bookmarkStart w:id="0" w:name="_GoBack"/>
      <w:bookmarkEnd w:id="0"/>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66" w:rsidRDefault="001B0966">
      <w:r>
        <w:separator/>
      </w:r>
    </w:p>
  </w:endnote>
  <w:endnote w:type="continuationSeparator" w:id="0">
    <w:p w:rsidR="001B0966" w:rsidRDefault="001B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66" w:rsidRDefault="001B0966">
      <w:r>
        <w:separator/>
      </w:r>
    </w:p>
  </w:footnote>
  <w:footnote w:type="continuationSeparator" w:id="0">
    <w:p w:rsidR="001B0966" w:rsidRDefault="001B0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966"/>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1D6"/>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F83"/>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2C2F"/>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519A3"/>
    <w:rsid w:val="00965924"/>
    <w:rsid w:val="009734F5"/>
    <w:rsid w:val="009857E3"/>
    <w:rsid w:val="0099168C"/>
    <w:rsid w:val="009A0B9C"/>
    <w:rsid w:val="009A5B00"/>
    <w:rsid w:val="009A6A92"/>
    <w:rsid w:val="009A6AD5"/>
    <w:rsid w:val="009B67F9"/>
    <w:rsid w:val="009C08A5"/>
    <w:rsid w:val="009C0BEE"/>
    <w:rsid w:val="009D0777"/>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C4660"/>
    <w:rsid w:val="00BC6C87"/>
    <w:rsid w:val="00BD5395"/>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C1038-C7F4-43F5-94BF-17E85013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2017-04-07T07:25:00Z</cp:lastPrinted>
  <dcterms:created xsi:type="dcterms:W3CDTF">2017-04-07T06:02:00Z</dcterms:created>
  <dcterms:modified xsi:type="dcterms:W3CDTF">2017-08-01T13:11:00Z</dcterms:modified>
</cp:coreProperties>
</file>